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E2F4D" w14:textId="0DD9DED0" w:rsidR="00D873AA" w:rsidRDefault="00A13E51" w:rsidP="00F931DE">
      <w:pPr>
        <w:pStyle w:val="ListParagraph"/>
        <w:numPr>
          <w:ilvl w:val="0"/>
          <w:numId w:val="1"/>
        </w:numPr>
        <w:tabs>
          <w:tab w:val="left" w:pos="567"/>
        </w:tabs>
        <w:spacing w:before="240"/>
        <w:ind w:left="562" w:right="0" w:hanging="562"/>
        <w:jc w:val="both"/>
      </w:pPr>
      <w:r>
        <w:t xml:space="preserve">The </w:t>
      </w:r>
      <w:r>
        <w:rPr>
          <w:spacing w:val="-5"/>
        </w:rPr>
        <w:t xml:space="preserve">Board </w:t>
      </w:r>
      <w:r>
        <w:rPr>
          <w:spacing w:val="-3"/>
        </w:rPr>
        <w:t xml:space="preserve">of </w:t>
      </w:r>
      <w:r w:rsidR="00E3787F">
        <w:rPr>
          <w:spacing w:val="-3"/>
        </w:rPr>
        <w:t xml:space="preserve">the Residential Tenancies Authority </w:t>
      </w:r>
      <w:r>
        <w:rPr>
          <w:spacing w:val="-3"/>
        </w:rPr>
        <w:t xml:space="preserve">(the </w:t>
      </w:r>
      <w:r>
        <w:rPr>
          <w:spacing w:val="-5"/>
        </w:rPr>
        <w:t xml:space="preserve">Board) </w:t>
      </w:r>
      <w:r>
        <w:t xml:space="preserve">is </w:t>
      </w:r>
      <w:r>
        <w:rPr>
          <w:spacing w:val="-5"/>
        </w:rPr>
        <w:t xml:space="preserve">established under </w:t>
      </w:r>
      <w:r>
        <w:t xml:space="preserve">the </w:t>
      </w:r>
      <w:r w:rsidR="00E3787F">
        <w:rPr>
          <w:i/>
          <w:spacing w:val="-5"/>
        </w:rPr>
        <w:t xml:space="preserve">Residential Tenancies and Rooming Accommodation Act 2008 </w:t>
      </w:r>
      <w:r>
        <w:rPr>
          <w:spacing w:val="-3"/>
        </w:rPr>
        <w:t xml:space="preserve">(the </w:t>
      </w:r>
      <w:r>
        <w:rPr>
          <w:spacing w:val="-4"/>
        </w:rPr>
        <w:t>Act)</w:t>
      </w:r>
      <w:r w:rsidR="00E3787F">
        <w:rPr>
          <w:spacing w:val="-4"/>
        </w:rPr>
        <w:t xml:space="preserve">. The Board is responsible for the way that the Residential Tenancies Authority (RTA) performs its functions and exercises its powers, and for ensuring the RTA performs its functions in an appropriate, effective and efficient way. </w:t>
      </w:r>
    </w:p>
    <w:p w14:paraId="087E2F4E" w14:textId="4EDE26D3" w:rsidR="00D873AA" w:rsidRPr="00C46AE4" w:rsidRDefault="00971A7C" w:rsidP="009D060F">
      <w:pPr>
        <w:pStyle w:val="ListParagraph"/>
        <w:numPr>
          <w:ilvl w:val="0"/>
          <w:numId w:val="1"/>
        </w:numPr>
        <w:tabs>
          <w:tab w:val="left" w:pos="567"/>
        </w:tabs>
        <w:spacing w:before="240"/>
        <w:ind w:left="567" w:right="3" w:hanging="567"/>
        <w:jc w:val="both"/>
      </w:pPr>
      <w:r>
        <w:t>Section 473 of the Act requires t</w:t>
      </w:r>
      <w:r w:rsidR="00A13E51">
        <w:t xml:space="preserve">he </w:t>
      </w:r>
      <w:r>
        <w:t xml:space="preserve">Board to </w:t>
      </w:r>
      <w:r w:rsidR="00A13E51">
        <w:rPr>
          <w:spacing w:val="-4"/>
        </w:rPr>
        <w:t>comprise</w:t>
      </w:r>
      <w:r>
        <w:rPr>
          <w:spacing w:val="-4"/>
        </w:rPr>
        <w:t xml:space="preserve"> </w:t>
      </w:r>
      <w:r w:rsidR="00E3787F">
        <w:rPr>
          <w:spacing w:val="-4"/>
        </w:rPr>
        <w:t xml:space="preserve">a Chairperson and six other Directors. </w:t>
      </w:r>
      <w:r>
        <w:rPr>
          <w:spacing w:val="-4"/>
        </w:rPr>
        <w:t>The members must include representatives of industry and consumer organisations.</w:t>
      </w:r>
    </w:p>
    <w:p w14:paraId="75B21141" w14:textId="65AAAD0F" w:rsidR="00C46AE4" w:rsidRDefault="00023623" w:rsidP="009D060F">
      <w:pPr>
        <w:pStyle w:val="ListParagraph"/>
        <w:numPr>
          <w:ilvl w:val="0"/>
          <w:numId w:val="1"/>
        </w:numPr>
        <w:tabs>
          <w:tab w:val="left" w:pos="567"/>
        </w:tabs>
        <w:spacing w:before="240"/>
        <w:ind w:left="567" w:right="3" w:hanging="567"/>
        <w:jc w:val="both"/>
      </w:pPr>
      <w:r>
        <w:t xml:space="preserve">Section </w:t>
      </w:r>
      <w:r w:rsidR="00E3787F">
        <w:t>474</w:t>
      </w:r>
      <w:r>
        <w:t xml:space="preserve"> of the Act provides that </w:t>
      </w:r>
      <w:r w:rsidR="001668C8">
        <w:t xml:space="preserve">the Chairperson and </w:t>
      </w:r>
      <w:r w:rsidR="00E3787F">
        <w:t>Director</w:t>
      </w:r>
      <w:r w:rsidR="001668C8">
        <w:t>s</w:t>
      </w:r>
      <w:r w:rsidR="00E3787F">
        <w:t xml:space="preserve"> </w:t>
      </w:r>
      <w:r>
        <w:t xml:space="preserve">may be appointed for the term, not </w:t>
      </w:r>
      <w:r w:rsidR="001C63A6">
        <w:t xml:space="preserve">longer </w:t>
      </w:r>
      <w:r>
        <w:t xml:space="preserve">than three years, </w:t>
      </w:r>
      <w:r w:rsidR="003D0B0F">
        <w:t xml:space="preserve">as </w:t>
      </w:r>
      <w:r w:rsidR="00E3787F">
        <w:t xml:space="preserve">decided by the Governor in Council. </w:t>
      </w:r>
    </w:p>
    <w:p w14:paraId="506C0ADC" w14:textId="640FD41A" w:rsidR="008C730F" w:rsidRDefault="00A13E51" w:rsidP="009D060F">
      <w:pPr>
        <w:pStyle w:val="ListParagraph"/>
        <w:numPr>
          <w:ilvl w:val="0"/>
          <w:numId w:val="1"/>
        </w:numPr>
        <w:tabs>
          <w:tab w:val="left" w:pos="567"/>
        </w:tabs>
        <w:spacing w:before="240"/>
        <w:ind w:left="567" w:right="3" w:hanging="567"/>
        <w:jc w:val="both"/>
      </w:pPr>
      <w:r w:rsidRPr="009B1D1D">
        <w:rPr>
          <w:u w:val="single"/>
        </w:rPr>
        <w:t>Cabinet endorsed</w:t>
      </w:r>
      <w:r w:rsidR="00C46D8E">
        <w:t xml:space="preserve"> </w:t>
      </w:r>
      <w:r w:rsidR="009D060F">
        <w:t xml:space="preserve">that Mr Stephen (Steve) Ryan be </w:t>
      </w:r>
      <w:r w:rsidR="00C46D8E">
        <w:t>recommend</w:t>
      </w:r>
      <w:r w:rsidR="009D060F">
        <w:t>ed</w:t>
      </w:r>
      <w:r w:rsidR="00C46D8E" w:rsidRPr="00194703">
        <w:t xml:space="preserve"> </w:t>
      </w:r>
      <w:r w:rsidR="00C46D8E" w:rsidRPr="00194703">
        <w:rPr>
          <w:bCs/>
        </w:rPr>
        <w:t xml:space="preserve">to the Governor in Council </w:t>
      </w:r>
      <w:r w:rsidR="009D060F">
        <w:t>for appointment</w:t>
      </w:r>
      <w:r w:rsidR="009D060F" w:rsidRPr="00DA77C7">
        <w:t xml:space="preserve"> as Chairperson and Director of the Board of the Residential Tenancies Authority for a term of three years </w:t>
      </w:r>
      <w:r w:rsidR="00CE1B68">
        <w:t xml:space="preserve">commencing </w:t>
      </w:r>
      <w:r w:rsidR="009D060F" w:rsidRPr="00DA77C7">
        <w:t>from 1 November 2022</w:t>
      </w:r>
      <w:r w:rsidR="003F1822">
        <w:t xml:space="preserve"> to 31 October 2025.</w:t>
      </w:r>
    </w:p>
    <w:p w14:paraId="641F44A2" w14:textId="1FECDE93" w:rsidR="008C730F" w:rsidRDefault="008C730F" w:rsidP="00C45FCC">
      <w:pPr>
        <w:pStyle w:val="ListParagraph"/>
        <w:numPr>
          <w:ilvl w:val="0"/>
          <w:numId w:val="1"/>
        </w:numPr>
        <w:spacing w:before="240"/>
        <w:ind w:left="567" w:right="3" w:hanging="567"/>
        <w:jc w:val="both"/>
      </w:pPr>
      <w:r w:rsidRPr="00575DB1">
        <w:rPr>
          <w:u w:val="single"/>
        </w:rPr>
        <w:t>Cabinet endorsed</w:t>
      </w:r>
      <w:r>
        <w:t xml:space="preserve"> </w:t>
      </w:r>
      <w:r w:rsidR="009D060F">
        <w:t>that Ms Janet Benson</w:t>
      </w:r>
      <w:r w:rsidR="00575DB1">
        <w:t>,</w:t>
      </w:r>
      <w:r w:rsidR="009D060F">
        <w:t xml:space="preserve"> Ms Sally Watson </w:t>
      </w:r>
      <w:r w:rsidR="00575DB1">
        <w:t xml:space="preserve">and Mr Nathanael Edwards </w:t>
      </w:r>
      <w:r w:rsidR="009D060F">
        <w:t>be</w:t>
      </w:r>
      <w:r w:rsidR="00C46D8E">
        <w:t xml:space="preserve"> recommend</w:t>
      </w:r>
      <w:r w:rsidR="003F1822">
        <w:t>ed</w:t>
      </w:r>
      <w:r w:rsidR="00C46D8E" w:rsidRPr="00194703">
        <w:t xml:space="preserve"> </w:t>
      </w:r>
      <w:r w:rsidR="00C46D8E" w:rsidRPr="00575DB1">
        <w:rPr>
          <w:bCs/>
        </w:rPr>
        <w:t xml:space="preserve">to the Governor in Council </w:t>
      </w:r>
      <w:r w:rsidR="003F1822">
        <w:t xml:space="preserve">for </w:t>
      </w:r>
      <w:r w:rsidR="00A13E51">
        <w:t>appoint</w:t>
      </w:r>
      <w:r>
        <w:t xml:space="preserve">ment </w:t>
      </w:r>
      <w:r w:rsidR="00153190">
        <w:t>as Director</w:t>
      </w:r>
      <w:r w:rsidR="009B342F">
        <w:t>s</w:t>
      </w:r>
      <w:r>
        <w:t xml:space="preserve"> </w:t>
      </w:r>
      <w:r w:rsidR="003F1822" w:rsidRPr="00DA77C7">
        <w:t xml:space="preserve">of the Board of the Residential Tenancies Authority </w:t>
      </w:r>
      <w:r>
        <w:t xml:space="preserve">for a term of three years commencing from </w:t>
      </w:r>
      <w:r w:rsidR="003F1822" w:rsidRPr="00DA77C7">
        <w:t>1 November 2022</w:t>
      </w:r>
      <w:r w:rsidR="003F1822">
        <w:t xml:space="preserve"> to 31 October 2025.</w:t>
      </w:r>
    </w:p>
    <w:p w14:paraId="087E2F50" w14:textId="29F39600" w:rsidR="00D873AA" w:rsidRPr="009B1D1D" w:rsidRDefault="00A13E51" w:rsidP="00F931DE">
      <w:pPr>
        <w:pStyle w:val="ListParagraph"/>
        <w:numPr>
          <w:ilvl w:val="0"/>
          <w:numId w:val="1"/>
        </w:numPr>
        <w:tabs>
          <w:tab w:val="left" w:pos="567"/>
        </w:tabs>
        <w:spacing w:before="360"/>
        <w:ind w:left="562" w:right="0" w:hanging="562"/>
        <w:rPr>
          <w:i/>
          <w:u w:val="single"/>
        </w:rPr>
      </w:pPr>
      <w:r w:rsidRPr="009B1D1D">
        <w:rPr>
          <w:i/>
          <w:u w:val="single"/>
        </w:rPr>
        <w:t>Attachments</w:t>
      </w:r>
      <w:r w:rsidR="009B1D1D">
        <w:t>:</w:t>
      </w:r>
    </w:p>
    <w:p w14:paraId="087E2F51" w14:textId="3ABEF9EA" w:rsidR="00D873AA" w:rsidRDefault="00A13E51" w:rsidP="00E10171">
      <w:pPr>
        <w:pStyle w:val="BodyText"/>
        <w:numPr>
          <w:ilvl w:val="0"/>
          <w:numId w:val="2"/>
        </w:numPr>
        <w:tabs>
          <w:tab w:val="left" w:pos="851"/>
        </w:tabs>
        <w:spacing w:before="120"/>
        <w:ind w:left="851" w:right="6" w:hanging="284"/>
      </w:pPr>
      <w:r>
        <w:t>Nil</w:t>
      </w:r>
      <w:r w:rsidR="009B1D1D">
        <w:t>.</w:t>
      </w:r>
    </w:p>
    <w:sectPr w:rsidR="00D873AA" w:rsidSect="0067754D">
      <w:headerReference w:type="default" r:id="rId10"/>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B639E" w14:textId="77777777" w:rsidR="00154D11" w:rsidRDefault="00154D11" w:rsidP="00015AF2">
      <w:r>
        <w:separator/>
      </w:r>
    </w:p>
  </w:endnote>
  <w:endnote w:type="continuationSeparator" w:id="0">
    <w:p w14:paraId="31F9B25A" w14:textId="77777777" w:rsidR="00154D11" w:rsidRDefault="00154D11" w:rsidP="0001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393A" w14:textId="77777777" w:rsidR="00154D11" w:rsidRDefault="00154D11" w:rsidP="00015AF2">
      <w:r>
        <w:separator/>
      </w:r>
    </w:p>
  </w:footnote>
  <w:footnote w:type="continuationSeparator" w:id="0">
    <w:p w14:paraId="265CA069" w14:textId="77777777" w:rsidR="00154D11" w:rsidRDefault="00154D11" w:rsidP="0001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0946" w14:textId="77777777" w:rsidR="00015AF2" w:rsidRPr="00937A4A" w:rsidRDefault="00015AF2" w:rsidP="00015AF2">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2ACE9E98" w14:textId="77777777" w:rsidR="00015AF2" w:rsidRPr="00937A4A" w:rsidRDefault="00015AF2" w:rsidP="00015AF2">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53A6F0BA" w14:textId="1BB03DF6" w:rsidR="00015AF2" w:rsidRPr="00937A4A" w:rsidRDefault="00015AF2" w:rsidP="00015AF2">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 xml:space="preserve">Cabinet – </w:t>
    </w:r>
    <w:r w:rsidR="00A7525F">
      <w:rPr>
        <w:b/>
        <w:lang w:eastAsia="en-US"/>
      </w:rPr>
      <w:t>October 2022</w:t>
    </w:r>
  </w:p>
  <w:p w14:paraId="466E02A9" w14:textId="0B49F1B7" w:rsidR="00015AF2" w:rsidRDefault="00015AF2" w:rsidP="00015AF2">
    <w:pPr>
      <w:pStyle w:val="Header"/>
      <w:spacing w:before="120"/>
      <w:rPr>
        <w:b/>
        <w:u w:val="single"/>
      </w:rPr>
    </w:pPr>
    <w:r>
      <w:rPr>
        <w:b/>
        <w:u w:val="single"/>
      </w:rPr>
      <w:t xml:space="preserve">Appointment of </w:t>
    </w:r>
    <w:r w:rsidR="008D77DE">
      <w:rPr>
        <w:b/>
        <w:u w:val="single"/>
      </w:rPr>
      <w:t xml:space="preserve">the Chairperson and </w:t>
    </w:r>
    <w:r w:rsidR="00E3787F">
      <w:rPr>
        <w:b/>
        <w:u w:val="single"/>
      </w:rPr>
      <w:t xml:space="preserve">Directors to the </w:t>
    </w:r>
    <w:r>
      <w:rPr>
        <w:b/>
        <w:u w:val="single"/>
      </w:rPr>
      <w:t xml:space="preserve">Board of </w:t>
    </w:r>
    <w:r w:rsidR="00E3787F">
      <w:rPr>
        <w:b/>
        <w:u w:val="single"/>
      </w:rPr>
      <w:t>the Residential Tenancies Authority</w:t>
    </w:r>
  </w:p>
  <w:p w14:paraId="0568E73D" w14:textId="254B156A" w:rsidR="00015AF2" w:rsidRDefault="00015AF2" w:rsidP="00015AF2">
    <w:pPr>
      <w:pStyle w:val="Header"/>
      <w:spacing w:before="120"/>
      <w:rPr>
        <w:b/>
        <w:u w:val="single"/>
      </w:rPr>
    </w:pPr>
    <w:r>
      <w:rPr>
        <w:b/>
        <w:u w:val="single"/>
      </w:rPr>
      <w:t xml:space="preserve">Minister for </w:t>
    </w:r>
    <w:r w:rsidR="009B342F">
      <w:rPr>
        <w:b/>
        <w:u w:val="single"/>
      </w:rPr>
      <w:t xml:space="preserve">Communities and </w:t>
    </w:r>
    <w:r>
      <w:rPr>
        <w:b/>
        <w:u w:val="single"/>
      </w:rPr>
      <w:t>Housing</w:t>
    </w:r>
    <w:r w:rsidR="009B342F">
      <w:rPr>
        <w:b/>
        <w:u w:val="single"/>
      </w:rPr>
      <w:t>, Minister</w:t>
    </w:r>
    <w:r>
      <w:rPr>
        <w:b/>
        <w:u w:val="single"/>
      </w:rPr>
      <w:t xml:space="preserve"> for Digital </w:t>
    </w:r>
    <w:r w:rsidR="009B342F">
      <w:rPr>
        <w:b/>
        <w:u w:val="single"/>
      </w:rPr>
      <w:t xml:space="preserve">Economy </w:t>
    </w:r>
    <w:r w:rsidR="00635CA8">
      <w:rPr>
        <w:b/>
        <w:u w:val="single"/>
      </w:rPr>
      <w:t xml:space="preserve">and Minister for </w:t>
    </w:r>
    <w:r w:rsidR="009B342F">
      <w:rPr>
        <w:b/>
        <w:u w:val="single"/>
      </w:rPr>
      <w:t>the Arts</w:t>
    </w:r>
  </w:p>
  <w:p w14:paraId="247BBA79" w14:textId="77777777" w:rsidR="00015AF2" w:rsidRDefault="00015AF2" w:rsidP="00015AF2">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462"/>
    <w:multiLevelType w:val="hybridMultilevel"/>
    <w:tmpl w:val="DC901F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6BDF1223"/>
    <w:multiLevelType w:val="hybridMultilevel"/>
    <w:tmpl w:val="C7A0FE4C"/>
    <w:lvl w:ilvl="0" w:tplc="5936E466">
      <w:start w:val="1"/>
      <w:numFmt w:val="decimal"/>
      <w:lvlText w:val="%1."/>
      <w:lvlJc w:val="left"/>
      <w:pPr>
        <w:ind w:left="685" w:hanging="360"/>
        <w:jc w:val="left"/>
      </w:pPr>
      <w:rPr>
        <w:rFonts w:hint="default"/>
        <w:i w:val="0"/>
        <w:spacing w:val="-1"/>
        <w:w w:val="100"/>
        <w:lang w:val="en-AU" w:eastAsia="en-AU" w:bidi="en-AU"/>
      </w:rPr>
    </w:lvl>
    <w:lvl w:ilvl="1" w:tplc="6EAE6BA4">
      <w:numFmt w:val="bullet"/>
      <w:lvlText w:val="•"/>
      <w:lvlJc w:val="left"/>
      <w:pPr>
        <w:ind w:left="1574" w:hanging="360"/>
      </w:pPr>
      <w:rPr>
        <w:rFonts w:hint="default"/>
        <w:lang w:val="en-AU" w:eastAsia="en-AU" w:bidi="en-AU"/>
      </w:rPr>
    </w:lvl>
    <w:lvl w:ilvl="2" w:tplc="D97AA73E">
      <w:numFmt w:val="bullet"/>
      <w:lvlText w:val="•"/>
      <w:lvlJc w:val="left"/>
      <w:pPr>
        <w:ind w:left="2469" w:hanging="360"/>
      </w:pPr>
      <w:rPr>
        <w:rFonts w:hint="default"/>
        <w:lang w:val="en-AU" w:eastAsia="en-AU" w:bidi="en-AU"/>
      </w:rPr>
    </w:lvl>
    <w:lvl w:ilvl="3" w:tplc="84A65994">
      <w:numFmt w:val="bullet"/>
      <w:lvlText w:val="•"/>
      <w:lvlJc w:val="left"/>
      <w:pPr>
        <w:ind w:left="3363" w:hanging="360"/>
      </w:pPr>
      <w:rPr>
        <w:rFonts w:hint="default"/>
        <w:lang w:val="en-AU" w:eastAsia="en-AU" w:bidi="en-AU"/>
      </w:rPr>
    </w:lvl>
    <w:lvl w:ilvl="4" w:tplc="E80E05A4">
      <w:numFmt w:val="bullet"/>
      <w:lvlText w:val="•"/>
      <w:lvlJc w:val="left"/>
      <w:pPr>
        <w:ind w:left="4258" w:hanging="360"/>
      </w:pPr>
      <w:rPr>
        <w:rFonts w:hint="default"/>
        <w:lang w:val="en-AU" w:eastAsia="en-AU" w:bidi="en-AU"/>
      </w:rPr>
    </w:lvl>
    <w:lvl w:ilvl="5" w:tplc="B6CAD1C4">
      <w:numFmt w:val="bullet"/>
      <w:lvlText w:val="•"/>
      <w:lvlJc w:val="left"/>
      <w:pPr>
        <w:ind w:left="5153" w:hanging="360"/>
      </w:pPr>
      <w:rPr>
        <w:rFonts w:hint="default"/>
        <w:lang w:val="en-AU" w:eastAsia="en-AU" w:bidi="en-AU"/>
      </w:rPr>
    </w:lvl>
    <w:lvl w:ilvl="6" w:tplc="DF8ED9A6">
      <w:numFmt w:val="bullet"/>
      <w:lvlText w:val="•"/>
      <w:lvlJc w:val="left"/>
      <w:pPr>
        <w:ind w:left="6047" w:hanging="360"/>
      </w:pPr>
      <w:rPr>
        <w:rFonts w:hint="default"/>
        <w:lang w:val="en-AU" w:eastAsia="en-AU" w:bidi="en-AU"/>
      </w:rPr>
    </w:lvl>
    <w:lvl w:ilvl="7" w:tplc="5EFA014E">
      <w:numFmt w:val="bullet"/>
      <w:lvlText w:val="•"/>
      <w:lvlJc w:val="left"/>
      <w:pPr>
        <w:ind w:left="6942" w:hanging="360"/>
      </w:pPr>
      <w:rPr>
        <w:rFonts w:hint="default"/>
        <w:lang w:val="en-AU" w:eastAsia="en-AU" w:bidi="en-AU"/>
      </w:rPr>
    </w:lvl>
    <w:lvl w:ilvl="8" w:tplc="8A160702">
      <w:numFmt w:val="bullet"/>
      <w:lvlText w:val="•"/>
      <w:lvlJc w:val="left"/>
      <w:pPr>
        <w:ind w:left="7837" w:hanging="360"/>
      </w:pPr>
      <w:rPr>
        <w:rFonts w:hint="default"/>
        <w:lang w:val="en-AU" w:eastAsia="en-AU" w:bidi="en-AU"/>
      </w:rPr>
    </w:lvl>
  </w:abstractNum>
  <w:num w:numId="1" w16cid:durableId="456068363">
    <w:abstractNumId w:val="1"/>
  </w:num>
  <w:num w:numId="2" w16cid:durableId="139049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AA"/>
    <w:rsid w:val="00015AF2"/>
    <w:rsid w:val="00023623"/>
    <w:rsid w:val="00040F46"/>
    <w:rsid w:val="000904ED"/>
    <w:rsid w:val="0014255C"/>
    <w:rsid w:val="00153190"/>
    <w:rsid w:val="00154D11"/>
    <w:rsid w:val="001668C8"/>
    <w:rsid w:val="00187DB2"/>
    <w:rsid w:val="001C63A6"/>
    <w:rsid w:val="00346161"/>
    <w:rsid w:val="003D0B0F"/>
    <w:rsid w:val="003F1822"/>
    <w:rsid w:val="004328AA"/>
    <w:rsid w:val="00555B4C"/>
    <w:rsid w:val="00560858"/>
    <w:rsid w:val="00575DB1"/>
    <w:rsid w:val="005D1289"/>
    <w:rsid w:val="00635CA8"/>
    <w:rsid w:val="0067754D"/>
    <w:rsid w:val="006C1779"/>
    <w:rsid w:val="006F70B6"/>
    <w:rsid w:val="007D6820"/>
    <w:rsid w:val="008C13C5"/>
    <w:rsid w:val="008C730F"/>
    <w:rsid w:val="008D77DE"/>
    <w:rsid w:val="00904D9E"/>
    <w:rsid w:val="00963824"/>
    <w:rsid w:val="00971A7C"/>
    <w:rsid w:val="009B1D1D"/>
    <w:rsid w:val="009B342F"/>
    <w:rsid w:val="009D060F"/>
    <w:rsid w:val="00A13E51"/>
    <w:rsid w:val="00A7525F"/>
    <w:rsid w:val="00A949FB"/>
    <w:rsid w:val="00AE650E"/>
    <w:rsid w:val="00B341D9"/>
    <w:rsid w:val="00C45FCC"/>
    <w:rsid w:val="00C46AE4"/>
    <w:rsid w:val="00C46D8E"/>
    <w:rsid w:val="00CE1B68"/>
    <w:rsid w:val="00D873AA"/>
    <w:rsid w:val="00DB0BB4"/>
    <w:rsid w:val="00E10171"/>
    <w:rsid w:val="00E37740"/>
    <w:rsid w:val="00E3787F"/>
    <w:rsid w:val="00EB4246"/>
    <w:rsid w:val="00F931DE"/>
    <w:rsid w:val="00FB67A8"/>
    <w:rsid w:val="00FB7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536"/>
      <w:outlineLvl w:val="0"/>
    </w:pPr>
    <w:rPr>
      <w:b/>
      <w:bCs/>
      <w:sz w:val="28"/>
      <w:szCs w:val="28"/>
    </w:rPr>
  </w:style>
  <w:style w:type="paragraph" w:styleId="Heading2">
    <w:name w:val="heading 2"/>
    <w:basedOn w:val="Normal"/>
    <w:uiPriority w:val="9"/>
    <w:unhideWhenUsed/>
    <w:qFormat/>
    <w:pPr>
      <w:spacing w:before="93"/>
      <w:ind w:left="324"/>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2"/>
      <w:ind w:left="685" w:right="44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5AF2"/>
    <w:pPr>
      <w:tabs>
        <w:tab w:val="center" w:pos="4513"/>
        <w:tab w:val="right" w:pos="9026"/>
      </w:tabs>
    </w:pPr>
  </w:style>
  <w:style w:type="character" w:customStyle="1" w:styleId="HeaderChar">
    <w:name w:val="Header Char"/>
    <w:basedOn w:val="DefaultParagraphFont"/>
    <w:link w:val="Header"/>
    <w:uiPriority w:val="99"/>
    <w:rsid w:val="00015AF2"/>
    <w:rPr>
      <w:rFonts w:ascii="Arial" w:eastAsia="Arial" w:hAnsi="Arial" w:cs="Arial"/>
      <w:lang w:val="en-AU" w:eastAsia="en-AU" w:bidi="en-AU"/>
    </w:rPr>
  </w:style>
  <w:style w:type="paragraph" w:styleId="Footer">
    <w:name w:val="footer"/>
    <w:basedOn w:val="Normal"/>
    <w:link w:val="FooterChar"/>
    <w:uiPriority w:val="99"/>
    <w:unhideWhenUsed/>
    <w:rsid w:val="00015AF2"/>
    <w:pPr>
      <w:tabs>
        <w:tab w:val="center" w:pos="4513"/>
        <w:tab w:val="right" w:pos="9026"/>
      </w:tabs>
    </w:pPr>
  </w:style>
  <w:style w:type="character" w:customStyle="1" w:styleId="FooterChar">
    <w:name w:val="Footer Char"/>
    <w:basedOn w:val="DefaultParagraphFont"/>
    <w:link w:val="Footer"/>
    <w:uiPriority w:val="99"/>
    <w:rsid w:val="00015AF2"/>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C46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E4"/>
    <w:rPr>
      <w:rFonts w:ascii="Segoe UI" w:eastAsia="Arial" w:hAnsi="Segoe UI" w:cs="Segoe UI"/>
      <w:sz w:val="18"/>
      <w:szCs w:val="18"/>
      <w:lang w:val="en-AU" w:eastAsia="en-AU" w:bidi="en-AU"/>
    </w:rPr>
  </w:style>
  <w:style w:type="paragraph" w:styleId="Revision">
    <w:name w:val="Revision"/>
    <w:hidden/>
    <w:uiPriority w:val="99"/>
    <w:semiHidden/>
    <w:rsid w:val="00575DB1"/>
    <w:pPr>
      <w:widowControl/>
      <w:autoSpaceDE/>
      <w:autoSpaceDN/>
    </w:pPr>
    <w:rPr>
      <w:rFonts w:ascii="Arial" w:eastAsia="Arial" w:hAnsi="Arial" w:cs="Arial"/>
      <w:lang w:val="en-AU" w:eastAsia="en-AU" w:bidi="en-AU"/>
    </w:rPr>
  </w:style>
  <w:style w:type="character" w:styleId="CommentReference">
    <w:name w:val="annotation reference"/>
    <w:basedOn w:val="DefaultParagraphFont"/>
    <w:uiPriority w:val="99"/>
    <w:semiHidden/>
    <w:unhideWhenUsed/>
    <w:rsid w:val="00575DB1"/>
    <w:rPr>
      <w:sz w:val="16"/>
      <w:szCs w:val="16"/>
    </w:rPr>
  </w:style>
  <w:style w:type="paragraph" w:styleId="CommentText">
    <w:name w:val="annotation text"/>
    <w:basedOn w:val="Normal"/>
    <w:link w:val="CommentTextChar"/>
    <w:uiPriority w:val="99"/>
    <w:unhideWhenUsed/>
    <w:rsid w:val="00575DB1"/>
    <w:rPr>
      <w:sz w:val="20"/>
      <w:szCs w:val="20"/>
    </w:rPr>
  </w:style>
  <w:style w:type="character" w:customStyle="1" w:styleId="CommentTextChar">
    <w:name w:val="Comment Text Char"/>
    <w:basedOn w:val="DefaultParagraphFont"/>
    <w:link w:val="CommentText"/>
    <w:uiPriority w:val="99"/>
    <w:rsid w:val="00575DB1"/>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575DB1"/>
    <w:rPr>
      <w:b/>
      <w:bCs/>
    </w:rPr>
  </w:style>
  <w:style w:type="character" w:customStyle="1" w:styleId="CommentSubjectChar">
    <w:name w:val="Comment Subject Char"/>
    <w:basedOn w:val="CommentTextChar"/>
    <w:link w:val="CommentSubject"/>
    <w:uiPriority w:val="99"/>
    <w:semiHidden/>
    <w:rsid w:val="00575DB1"/>
    <w:rPr>
      <w:rFonts w:ascii="Arial" w:eastAsia="Arial" w:hAnsi="Arial" w:cs="Arial"/>
      <w:b/>
      <w:bCs/>
      <w:sz w:val="20"/>
      <w:szCs w:val="20"/>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7E836790-E051-419A-A379-F99E44F9AC92}">
  <ds:schemaRefs>
    <ds:schemaRef ds:uri="http://schemas.microsoft.com/sharepoint/v3/contenttype/forms"/>
  </ds:schemaRefs>
</ds:datastoreItem>
</file>

<file path=customXml/itemProps2.xml><?xml version="1.0" encoding="utf-8"?>
<ds:datastoreItem xmlns:ds="http://schemas.openxmlformats.org/officeDocument/2006/customXml" ds:itemID="{C0CBF451-2187-4A67-AAD9-F51ED9F1A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0FEB3-2989-4D6B-9A54-C2FC65E7DF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e311de-a790-43ff-be63-577c26c7507c"/>
    <ds:schemaRef ds:uri="b8ed82f2-f7bd-423c-8698-5e132afe92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1093</Characters>
  <Application>Microsoft Office Word</Application>
  <DocSecurity>0</DocSecurity>
  <Lines>17</Lines>
  <Paragraphs>7</Paragraphs>
  <ScaleCrop>false</ScaleCrop>
  <HeadingPairs>
    <vt:vector size="2" baseType="variant">
      <vt:variant>
        <vt:lpstr>Title</vt:lpstr>
      </vt:variant>
      <vt:variant>
        <vt:i4>1</vt:i4>
      </vt:variant>
    </vt:vector>
  </HeadingPairs>
  <TitlesOfParts>
    <vt:vector size="1" baseType="lpstr">
      <vt:lpstr>CAB—Proactive Release Summary</vt:lpstr>
    </vt:vector>
  </TitlesOfParts>
  <Company/>
  <LinksUpToDate>false</LinksUpToDate>
  <CharactersWithSpaces>1299</CharactersWithSpaces>
  <SharedDoc>false</SharedDoc>
  <HyperlinkBase>https://www.cabinet.qld.gov.au/documents/2022/Oct/ApptRTABoard/</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cabinet; proactive release</cp:keywords>
  <cp:lastModifiedBy/>
  <cp:revision>8</cp:revision>
  <cp:lastPrinted>2023-01-31T05:32:00Z</cp:lastPrinted>
  <dcterms:created xsi:type="dcterms:W3CDTF">2022-10-13T22:40:00Z</dcterms:created>
  <dcterms:modified xsi:type="dcterms:W3CDTF">2024-09-26T21:50:00Z</dcterms:modified>
  <cp:category>Residential_Tenancies,Significant_Appointments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Acrobat PDFMaker 15 for Word</vt:lpwstr>
  </property>
  <property fmtid="{D5CDD505-2E9C-101B-9397-08002B2CF9AE}" pid="4" name="LastSaved">
    <vt:filetime>2019-05-31T00:00:00Z</vt:filetime>
  </property>
  <property fmtid="{D5CDD505-2E9C-101B-9397-08002B2CF9AE}" pid="5" name="ContentTypeId">
    <vt:lpwstr>0x010100DDE14CFDD070B24F85F5DE43654FF01E</vt:lpwstr>
  </property>
  <property fmtid="{D5CDD505-2E9C-101B-9397-08002B2CF9AE}" pid="6" name="MediaServiceImageTags">
    <vt:lpwstr/>
  </property>
</Properties>
</file>